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CC" w:rsidRDefault="004513F1" w:rsidP="004513F1">
      <w:pPr>
        <w:jc w:val="center"/>
        <w:rPr>
          <w:b/>
          <w:bCs/>
          <w:iCs/>
          <w:sz w:val="28"/>
          <w:szCs w:val="28"/>
        </w:rPr>
      </w:pPr>
      <w:r>
        <w:rPr>
          <w:b/>
          <w:bCs/>
          <w:iCs/>
          <w:sz w:val="28"/>
          <w:szCs w:val="28"/>
        </w:rPr>
        <w:t xml:space="preserve">DANH SÁCH </w:t>
      </w:r>
    </w:p>
    <w:p w:rsidR="00830BCC" w:rsidRDefault="00297BA8" w:rsidP="004513F1">
      <w:pPr>
        <w:jc w:val="center"/>
        <w:rPr>
          <w:b/>
          <w:bCs/>
          <w:iCs/>
          <w:sz w:val="28"/>
          <w:szCs w:val="28"/>
        </w:rPr>
      </w:pPr>
      <w:r>
        <w:rPr>
          <w:b/>
          <w:bCs/>
          <w:iCs/>
          <w:sz w:val="28"/>
          <w:szCs w:val="28"/>
        </w:rPr>
        <w:t>Bộ, cơ quan ngang Bộ, cơ quan thuộc Chính phủ nhận Công văn số 6483/BTP-BTNN ngày 12/11/2024 phối hợp xây dựng BCCP</w:t>
      </w:r>
      <w:r w:rsidR="00830BCC">
        <w:rPr>
          <w:b/>
          <w:bCs/>
          <w:iCs/>
          <w:sz w:val="28"/>
          <w:szCs w:val="28"/>
        </w:rPr>
        <w:t xml:space="preserve"> </w:t>
      </w:r>
    </w:p>
    <w:p w:rsidR="00830BCC" w:rsidRDefault="00830BCC" w:rsidP="004513F1">
      <w:pPr>
        <w:jc w:val="center"/>
        <w:rPr>
          <w:b/>
          <w:bCs/>
          <w:iCs/>
          <w:sz w:val="28"/>
          <w:szCs w:val="28"/>
        </w:rPr>
      </w:pPr>
      <w:r>
        <w:rPr>
          <w:b/>
          <w:bCs/>
          <w:iCs/>
          <w:sz w:val="28"/>
          <w:szCs w:val="28"/>
        </w:rPr>
        <w:t>về công tác bồi thường nhà nước năm 2024</w:t>
      </w:r>
    </w:p>
    <w:p w:rsidR="004513F1" w:rsidRDefault="00830BCC" w:rsidP="004513F1">
      <w:pPr>
        <w:jc w:val="both"/>
        <w:rPr>
          <w:b/>
          <w:bCs/>
          <w:iCs/>
          <w:sz w:val="28"/>
          <w:szCs w:val="28"/>
        </w:rPr>
      </w:pPr>
      <w:bookmarkStart w:id="0" w:name="_GoBack"/>
      <w:r>
        <w:rPr>
          <w:b/>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34290</wp:posOffset>
                </wp:positionV>
                <wp:extent cx="1390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90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2F1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pt,2.7pt" to="2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" strokecolor="#5b9bd5 [3204]" strokeweight=".5pt">
                <v:stroke joinstyle="miter"/>
              </v:line>
            </w:pict>
          </mc:Fallback>
        </mc:AlternateContent>
      </w:r>
      <w:bookmarkEnd w:id="0"/>
    </w:p>
    <w:p w:rsidR="004513F1" w:rsidRDefault="00335286" w:rsidP="004513F1">
      <w:pPr>
        <w:spacing w:line="380" w:lineRule="atLeast"/>
        <w:ind w:firstLine="720"/>
        <w:jc w:val="both"/>
        <w:rPr>
          <w:b/>
          <w:sz w:val="28"/>
          <w:szCs w:val="28"/>
        </w:rPr>
      </w:pPr>
      <w:r>
        <w:rPr>
          <w:b/>
          <w:sz w:val="28"/>
          <w:szCs w:val="28"/>
        </w:rPr>
        <w:t>I. Các Bộ, cơ quan ngang Bộ, cơ quan thuộc C</w:t>
      </w:r>
      <w:r w:rsidR="00830BCC">
        <w:rPr>
          <w:b/>
          <w:sz w:val="28"/>
          <w:szCs w:val="28"/>
        </w:rPr>
        <w:t>hính phủ</w:t>
      </w:r>
    </w:p>
    <w:p w:rsidR="004513F1" w:rsidRPr="002A5367" w:rsidRDefault="004513F1" w:rsidP="004513F1">
      <w:pPr>
        <w:spacing w:line="380" w:lineRule="atLeast"/>
        <w:ind w:firstLine="720"/>
        <w:jc w:val="both"/>
        <w:rPr>
          <w:spacing w:val="-4"/>
          <w:sz w:val="28"/>
          <w:szCs w:val="28"/>
          <w:lang w:val="vi-VN"/>
        </w:rPr>
      </w:pPr>
      <w:r w:rsidRPr="00A72553">
        <w:rPr>
          <w:sz w:val="28"/>
          <w:szCs w:val="28"/>
          <w:lang w:val="vi-VN"/>
        </w:rPr>
        <w:t xml:space="preserve">- </w:t>
      </w:r>
      <w:r w:rsidRPr="00A72553">
        <w:rPr>
          <w:sz w:val="28"/>
          <w:szCs w:val="28"/>
        </w:rPr>
        <w:t>1</w:t>
      </w:r>
      <w:r w:rsidR="00335286">
        <w:rPr>
          <w:sz w:val="28"/>
          <w:szCs w:val="28"/>
        </w:rPr>
        <w:t>7</w:t>
      </w:r>
      <w:r w:rsidRPr="00A72553">
        <w:rPr>
          <w:sz w:val="28"/>
          <w:szCs w:val="28"/>
        </w:rPr>
        <w:t xml:space="preserve"> Bộ</w:t>
      </w:r>
      <w:r w:rsidR="00830BCC">
        <w:rPr>
          <w:sz w:val="28"/>
          <w:szCs w:val="28"/>
        </w:rPr>
        <w:t xml:space="preserve">: </w:t>
      </w:r>
      <w:r w:rsidRPr="00830BCC">
        <w:rPr>
          <w:spacing w:val="-4"/>
          <w:sz w:val="28"/>
          <w:szCs w:val="28"/>
          <w:lang w:val="vi-VN"/>
        </w:rPr>
        <w:t>B</w:t>
      </w:r>
      <w:r w:rsidRPr="00830BCC">
        <w:rPr>
          <w:spacing w:val="-4"/>
          <w:sz w:val="28"/>
          <w:szCs w:val="28"/>
        </w:rPr>
        <w:t>ộ Quốc phòng; Bộ Công an; Bộ Ngoại giao; Bộ Nội vụ; Bộ Kế hoạch và Đầu tư; Bộ Tài chính; Bộ Công thương; Bộ Nông nghiệp và Phát triển nông thôn; Bộ Giao thông vận tải; Bộ Xây dựng; Bộ Tài nguyên và Môi trường; Bộ Thông tin và Truyền thông; Bộ Lao động - Thương binh và Xã hội; Bộ Văn hóa, Thể thao và Du lịch; Bộ Khoa học và Công nghệ; Bộ Giáo dục và Đào tạo; Bộ Y tế</w:t>
      </w:r>
      <w:r w:rsidR="00830BCC">
        <w:rPr>
          <w:spacing w:val="-4"/>
          <w:sz w:val="28"/>
          <w:szCs w:val="28"/>
          <w:lang w:val="vi-VN"/>
        </w:rPr>
        <w:t>.</w:t>
      </w:r>
    </w:p>
    <w:p w:rsidR="00335286" w:rsidRDefault="004513F1" w:rsidP="00335286">
      <w:pPr>
        <w:spacing w:line="380" w:lineRule="atLeast"/>
        <w:ind w:firstLine="720"/>
        <w:jc w:val="both"/>
        <w:rPr>
          <w:sz w:val="28"/>
          <w:szCs w:val="28"/>
        </w:rPr>
      </w:pPr>
      <w:r w:rsidRPr="00335286">
        <w:rPr>
          <w:sz w:val="28"/>
          <w:szCs w:val="28"/>
        </w:rPr>
        <w:t xml:space="preserve">- </w:t>
      </w:r>
      <w:r w:rsidR="00335286" w:rsidRPr="00335286">
        <w:rPr>
          <w:sz w:val="28"/>
          <w:szCs w:val="28"/>
        </w:rPr>
        <w:t xml:space="preserve">3 cơ quan ngang bộ: </w:t>
      </w:r>
      <w:r w:rsidRPr="00695D5B">
        <w:rPr>
          <w:sz w:val="28"/>
          <w:szCs w:val="28"/>
        </w:rPr>
        <w:t>Ngân hàng Nhà nước Việt Nam</w:t>
      </w:r>
      <w:r w:rsidR="00335286">
        <w:rPr>
          <w:sz w:val="28"/>
          <w:szCs w:val="28"/>
        </w:rPr>
        <w:t>; Ủy ban dân tộc; Thanh tra Chính phủ.</w:t>
      </w:r>
    </w:p>
    <w:p w:rsidR="00335286" w:rsidRPr="00335286" w:rsidRDefault="00335286" w:rsidP="00335286">
      <w:pPr>
        <w:spacing w:line="380" w:lineRule="atLeast"/>
        <w:ind w:firstLine="720"/>
        <w:jc w:val="both"/>
        <w:rPr>
          <w:sz w:val="28"/>
          <w:szCs w:val="28"/>
        </w:rPr>
      </w:pPr>
      <w:r>
        <w:rPr>
          <w:sz w:val="28"/>
          <w:szCs w:val="28"/>
        </w:rPr>
        <w:t xml:space="preserve">- </w:t>
      </w:r>
      <w:r w:rsidR="009A1670">
        <w:rPr>
          <w:sz w:val="28"/>
          <w:szCs w:val="28"/>
        </w:rPr>
        <w:t>06</w:t>
      </w:r>
      <w:r w:rsidRPr="00335286">
        <w:rPr>
          <w:sz w:val="28"/>
          <w:szCs w:val="28"/>
        </w:rPr>
        <w:t xml:space="preserve"> Cơ quan thuộc Chính phủ: Đài Tiếng nói Việt Nam; Ban Quản lý Lăng Chủ tịch Hồ Chí Minh; Bảo hiểm Xã hội Việt Nam; Thông tấn xã Việt Nam; Viện Hàn lâm Khoa học và Công nghệ Việt Nam; Viện Hàn lâm Khoa học Xã hội Việt Nam.</w:t>
      </w:r>
    </w:p>
    <w:p w:rsidR="00297BA8" w:rsidRDefault="004513F1" w:rsidP="004513F1">
      <w:pPr>
        <w:spacing w:line="380" w:lineRule="atLeast"/>
        <w:ind w:firstLine="720"/>
        <w:jc w:val="both"/>
        <w:rPr>
          <w:b/>
          <w:sz w:val="28"/>
          <w:szCs w:val="28"/>
        </w:rPr>
      </w:pPr>
      <w:r w:rsidRPr="00405296">
        <w:rPr>
          <w:b/>
          <w:sz w:val="28"/>
          <w:szCs w:val="28"/>
        </w:rPr>
        <w:t>II. UBND 63 tỉnh, thành phố trực thuộc Trung ương</w:t>
      </w:r>
    </w:p>
    <w:p w:rsidR="004513F1" w:rsidRDefault="00297BA8" w:rsidP="004513F1">
      <w:pPr>
        <w:spacing w:line="380" w:lineRule="atLeast"/>
        <w:ind w:firstLine="720"/>
        <w:jc w:val="both"/>
        <w:rPr>
          <w:b/>
          <w:sz w:val="28"/>
          <w:szCs w:val="28"/>
        </w:rPr>
      </w:pPr>
      <w:r>
        <w:rPr>
          <w:b/>
          <w:sz w:val="28"/>
          <w:szCs w:val="28"/>
        </w:rPr>
        <w:t xml:space="preserve">III. </w:t>
      </w:r>
      <w:r w:rsidR="00B44FC0" w:rsidRPr="00297BA8">
        <w:rPr>
          <w:b/>
          <w:sz w:val="28"/>
          <w:szCs w:val="28"/>
        </w:rPr>
        <w:t xml:space="preserve">Sở Tư pháp </w:t>
      </w:r>
      <w:r w:rsidR="00B44FC0" w:rsidRPr="00297BA8">
        <w:rPr>
          <w:b/>
          <w:sz w:val="28"/>
          <w:szCs w:val="28"/>
        </w:rPr>
        <w:t>63 tỉnh, thành phố trực thuộc Trung ương</w:t>
      </w:r>
    </w:p>
    <w:p w:rsidR="004513F1" w:rsidRPr="004513F1" w:rsidRDefault="004513F1" w:rsidP="004513F1">
      <w:pPr>
        <w:spacing w:line="380" w:lineRule="atLeast"/>
        <w:ind w:firstLine="720"/>
        <w:jc w:val="both"/>
        <w:rPr>
          <w:sz w:val="28"/>
          <w:szCs w:val="28"/>
        </w:rPr>
      </w:pPr>
      <w:r w:rsidRPr="004513F1">
        <w:rPr>
          <w:sz w:val="28"/>
          <w:szCs w:val="28"/>
        </w:rPr>
        <w:t>(Sở Tư pháp là cơ quan có trách nhiệm tham mưu, giúp Chủ tịch Ủy ban nhân dân cấp tỉnh thực hiện báo cáo công tác thi hành pháp luật về xử lý vi phạm hành chính tại địa phương)</w:t>
      </w:r>
    </w:p>
    <w:p w:rsidR="00DF17A3" w:rsidRDefault="00DF17A3"/>
    <w:sectPr w:rsidR="00DF17A3" w:rsidSect="007005B9">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F1"/>
    <w:rsid w:val="00297BA8"/>
    <w:rsid w:val="00335286"/>
    <w:rsid w:val="003778C2"/>
    <w:rsid w:val="003F135A"/>
    <w:rsid w:val="004513F1"/>
    <w:rsid w:val="005C2ED1"/>
    <w:rsid w:val="007005B9"/>
    <w:rsid w:val="00830BCC"/>
    <w:rsid w:val="00846CEB"/>
    <w:rsid w:val="00943CEE"/>
    <w:rsid w:val="009A1670"/>
    <w:rsid w:val="00B44FC0"/>
    <w:rsid w:val="00DF17A3"/>
    <w:rsid w:val="00EA32DA"/>
    <w:rsid w:val="00EB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3595F-78F1-4541-B717-74A4B0F9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F1"/>
    <w:pPr>
      <w:spacing w:before="0" w:after="0" w:line="240" w:lineRule="auto"/>
      <w:jc w:val="left"/>
    </w:pPr>
    <w:rPr>
      <w:rFonts w:eastAsia="Times New Roman" w:cs="Times New Roman"/>
      <w:sz w:val="24"/>
      <w:szCs w:val="24"/>
    </w:rPr>
  </w:style>
  <w:style w:type="paragraph" w:styleId="Heading2">
    <w:name w:val="heading 2"/>
    <w:basedOn w:val="Normal"/>
    <w:link w:val="Heading2Char"/>
    <w:uiPriority w:val="9"/>
    <w:qFormat/>
    <w:rsid w:val="0033528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13F1"/>
    <w:rPr>
      <w:color w:val="0000FF"/>
      <w:u w:val="single"/>
    </w:rPr>
  </w:style>
  <w:style w:type="character" w:customStyle="1" w:styleId="Heading2Char">
    <w:name w:val="Heading 2 Char"/>
    <w:basedOn w:val="DefaultParagraphFont"/>
    <w:link w:val="Heading2"/>
    <w:uiPriority w:val="9"/>
    <w:rsid w:val="00335286"/>
    <w:rPr>
      <w:rFonts w:eastAsia="Times New Roman" w:cs="Times New Roman"/>
      <w:b/>
      <w:bCs/>
      <w:sz w:val="36"/>
      <w:szCs w:val="36"/>
    </w:rPr>
  </w:style>
  <w:style w:type="character" w:styleId="Strong">
    <w:name w:val="Strong"/>
    <w:basedOn w:val="DefaultParagraphFont"/>
    <w:uiPriority w:val="22"/>
    <w:qFormat/>
    <w:rsid w:val="00335286"/>
    <w:rPr>
      <w:b/>
      <w:bCs/>
    </w:rPr>
  </w:style>
  <w:style w:type="paragraph" w:styleId="NormalWeb">
    <w:name w:val="Normal (Web)"/>
    <w:basedOn w:val="Normal"/>
    <w:uiPriority w:val="99"/>
    <w:semiHidden/>
    <w:unhideWhenUsed/>
    <w:rsid w:val="00335286"/>
    <w:pPr>
      <w:spacing w:before="100" w:beforeAutospacing="1" w:after="100" w:afterAutospacing="1"/>
    </w:pPr>
  </w:style>
  <w:style w:type="paragraph" w:styleId="BalloonText">
    <w:name w:val="Balloon Text"/>
    <w:basedOn w:val="Normal"/>
    <w:link w:val="BalloonTextChar"/>
    <w:uiPriority w:val="99"/>
    <w:semiHidden/>
    <w:unhideWhenUsed/>
    <w:rsid w:val="00846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C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518">
      <w:bodyDiv w:val="1"/>
      <w:marLeft w:val="0"/>
      <w:marRight w:val="0"/>
      <w:marTop w:val="0"/>
      <w:marBottom w:val="0"/>
      <w:divBdr>
        <w:top w:val="none" w:sz="0" w:space="0" w:color="auto"/>
        <w:left w:val="none" w:sz="0" w:space="0" w:color="auto"/>
        <w:bottom w:val="none" w:sz="0" w:space="0" w:color="auto"/>
        <w:right w:val="none" w:sz="0" w:space="0" w:color="auto"/>
      </w:divBdr>
    </w:div>
    <w:div w:id="139732604">
      <w:bodyDiv w:val="1"/>
      <w:marLeft w:val="0"/>
      <w:marRight w:val="0"/>
      <w:marTop w:val="0"/>
      <w:marBottom w:val="0"/>
      <w:divBdr>
        <w:top w:val="none" w:sz="0" w:space="0" w:color="auto"/>
        <w:left w:val="none" w:sz="0" w:space="0" w:color="auto"/>
        <w:bottom w:val="none" w:sz="0" w:space="0" w:color="auto"/>
        <w:right w:val="none" w:sz="0" w:space="0" w:color="auto"/>
      </w:divBdr>
    </w:div>
    <w:div w:id="1965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99916-6BFB-4E6D-876C-5169090F7949}"/>
</file>

<file path=customXml/itemProps2.xml><?xml version="1.0" encoding="utf-8"?>
<ds:datastoreItem xmlns:ds="http://schemas.openxmlformats.org/officeDocument/2006/customXml" ds:itemID="{EFD5B8DE-DF10-42E6-AF9D-4F50FD335B15}"/>
</file>

<file path=customXml/itemProps3.xml><?xml version="1.0" encoding="utf-8"?>
<ds:datastoreItem xmlns:ds="http://schemas.openxmlformats.org/officeDocument/2006/customXml" ds:itemID="{9FF009E3-C20F-4010-B3A5-4AC41881764B}"/>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Đỗ</dc:creator>
  <cp:keywords/>
  <dc:description/>
  <cp:lastModifiedBy>hangltt</cp:lastModifiedBy>
  <cp:revision>3</cp:revision>
  <cp:lastPrinted>2024-11-07T22:36:00Z</cp:lastPrinted>
  <dcterms:created xsi:type="dcterms:W3CDTF">2024-11-07T23:14:00Z</dcterms:created>
  <dcterms:modified xsi:type="dcterms:W3CDTF">2024-11-07T23:16:00Z</dcterms:modified>
</cp:coreProperties>
</file>